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0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B047DF" w:rsidTr="001362BB">
        <w:tc>
          <w:tcPr>
            <w:tcW w:w="99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B047DF" w:rsidRDefault="00B047DF" w:rsidP="001362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85FC92" wp14:editId="6A376F90">
                  <wp:extent cx="828675" cy="933450"/>
                  <wp:effectExtent l="19050" t="0" r="9525" b="0"/>
                  <wp:docPr id="2" name="Picture 2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7DF" w:rsidTr="001362BB">
        <w:tc>
          <w:tcPr>
            <w:tcW w:w="994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B047DF" w:rsidRPr="00C40788" w:rsidRDefault="00B047DF" w:rsidP="001362BB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b/>
                <w:sz w:val="23"/>
                <w:szCs w:val="23"/>
              </w:rPr>
            </w:pPr>
            <w:r w:rsidRPr="00C40788">
              <w:rPr>
                <w:rFonts w:cs="Aparajita"/>
                <w:b/>
                <w:sz w:val="23"/>
                <w:szCs w:val="23"/>
              </w:rPr>
              <w:t>REPUBLIKA E KOSOVËS</w:t>
            </w:r>
          </w:p>
          <w:p w:rsidR="00B047DF" w:rsidRDefault="00B047DF" w:rsidP="001362BB">
            <w:pPr>
              <w:spacing w:after="120"/>
              <w:jc w:val="center"/>
            </w:pPr>
            <w:r w:rsidRPr="00C40788">
              <w:rPr>
                <w:rFonts w:cs="Aparajita"/>
                <w:sz w:val="21"/>
                <w:szCs w:val="21"/>
              </w:rPr>
              <w:t>REPUBLIKA KOSOVA – REPUBLIC OF KOSOVO</w:t>
            </w:r>
          </w:p>
        </w:tc>
      </w:tr>
      <w:tr w:rsidR="00B047DF" w:rsidRPr="00C40788" w:rsidTr="001362BB">
        <w:tc>
          <w:tcPr>
            <w:tcW w:w="9948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:rsidR="00B047DF" w:rsidRPr="00C40788" w:rsidRDefault="00B047DF" w:rsidP="001362BB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b/>
                <w:sz w:val="23"/>
                <w:szCs w:val="23"/>
              </w:rPr>
            </w:pPr>
            <w:r w:rsidRPr="00C40788">
              <w:rPr>
                <w:rFonts w:cs="Aparajita"/>
                <w:b/>
                <w:sz w:val="23"/>
                <w:szCs w:val="23"/>
              </w:rPr>
              <w:t>KËSHILLI GJYQËSOR I KOSOVËS</w:t>
            </w:r>
          </w:p>
          <w:p w:rsidR="00B047DF" w:rsidRPr="00C40788" w:rsidRDefault="00B047DF" w:rsidP="001362BB">
            <w:pPr>
              <w:spacing w:after="120"/>
              <w:jc w:val="center"/>
              <w:rPr>
                <w:sz w:val="21"/>
                <w:szCs w:val="21"/>
              </w:rPr>
            </w:pPr>
            <w:r w:rsidRPr="00C40788">
              <w:rPr>
                <w:rFonts w:cs="Aparajita"/>
                <w:sz w:val="21"/>
                <w:szCs w:val="21"/>
              </w:rPr>
              <w:t>SUDSKI SAVET KOSOVA - KOSOVO JUDICIAL COUNCIL</w:t>
            </w:r>
          </w:p>
        </w:tc>
      </w:tr>
      <w:tr w:rsidR="00B047DF" w:rsidRPr="00C07E99" w:rsidTr="001362BB">
        <w:tc>
          <w:tcPr>
            <w:tcW w:w="9948" w:type="dxa"/>
            <w:tcBorders>
              <w:top w:val="single" w:sz="12" w:space="0" w:color="335A89"/>
              <w:left w:val="nil"/>
              <w:bottom w:val="nil"/>
              <w:right w:val="nil"/>
            </w:tcBorders>
            <w:shd w:val="clear" w:color="auto" w:fill="auto"/>
          </w:tcPr>
          <w:p w:rsidR="00B047DF" w:rsidRPr="00C07E99" w:rsidRDefault="00B047DF" w:rsidP="001362BB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before="120" w:after="0"/>
            </w:pPr>
            <w:r w:rsidRPr="00C40788">
              <w:rPr>
                <w:rFonts w:cs="Aparajita"/>
                <w:b/>
                <w:color w:val="2E507A"/>
                <w:sz w:val="20"/>
                <w:szCs w:val="21"/>
              </w:rPr>
              <w:t>SEKRETARIATI – SEKRETARIJAT - SECRETARAIT</w:t>
            </w:r>
          </w:p>
        </w:tc>
      </w:tr>
    </w:tbl>
    <w:p w:rsidR="00455869" w:rsidRDefault="00455869" w:rsidP="00455869">
      <w:pPr>
        <w:jc w:val="center"/>
        <w:rPr>
          <w:b/>
        </w:rPr>
      </w:pPr>
    </w:p>
    <w:p w:rsidR="00455869" w:rsidRPr="00E47179" w:rsidRDefault="00455869" w:rsidP="00E47179">
      <w:pPr>
        <w:rPr>
          <w:b/>
        </w:rPr>
      </w:pPr>
      <w:r w:rsidRPr="00543EDC">
        <w:rPr>
          <w:b/>
        </w:rPr>
        <w:t xml:space="preserve">Dt. </w:t>
      </w:r>
      <w:r w:rsidR="00465E20">
        <w:rPr>
          <w:b/>
        </w:rPr>
        <w:t>13</w:t>
      </w:r>
      <w:r>
        <w:rPr>
          <w:b/>
        </w:rPr>
        <w:t>.</w:t>
      </w:r>
      <w:r w:rsidR="00465E20">
        <w:rPr>
          <w:b/>
        </w:rPr>
        <w:t>01.2016</w:t>
      </w:r>
      <w:r>
        <w:rPr>
          <w:b/>
        </w:rPr>
        <w:t xml:space="preserve">                                                                    </w:t>
      </w:r>
    </w:p>
    <w:p w:rsidR="00455869" w:rsidRPr="00261138" w:rsidRDefault="00455869" w:rsidP="00455869">
      <w:pPr>
        <w:pStyle w:val="CM5"/>
        <w:spacing w:after="262"/>
        <w:jc w:val="center"/>
        <w:rPr>
          <w:rFonts w:ascii="Calibri" w:hAnsi="Calibri" w:cs="Calibri"/>
          <w:lang w:val="sq-AL"/>
        </w:rPr>
      </w:pPr>
      <w:r w:rsidRPr="00261138">
        <w:rPr>
          <w:rFonts w:ascii="Calibri" w:hAnsi="Calibri" w:cs="Calibri"/>
          <w:b/>
          <w:bCs/>
          <w:lang w:val="sq-AL"/>
        </w:rPr>
        <w:t>FTESË PUBLIKE PËR QERAMARRJE</w:t>
      </w:r>
    </w:p>
    <w:p w:rsidR="00455869" w:rsidRPr="00B047DF" w:rsidRDefault="00455869" w:rsidP="00455869">
      <w:pPr>
        <w:pStyle w:val="Caption"/>
      </w:pPr>
      <w:r w:rsidRPr="00B047DF">
        <w:rPr>
          <w:bCs w:val="0"/>
          <w:color w:val="0000FF"/>
        </w:rPr>
        <w:t>Sekretariati i Këshillit Gjyqësor i Kosovës</w:t>
      </w:r>
      <w:r w:rsidRPr="00B047DF">
        <w:t xml:space="preserve"> njofton të gjithë të interesuarit se kërkojmë objekt  me </w:t>
      </w:r>
      <w:r w:rsidR="00B047DF" w:rsidRPr="00B047DF">
        <w:t>qira</w:t>
      </w:r>
      <w:r w:rsidRPr="00B047DF">
        <w:t xml:space="preserve">  </w:t>
      </w:r>
      <w:r w:rsidR="00B047DF">
        <w:t xml:space="preserve">për </w:t>
      </w:r>
      <w:r w:rsidR="00D878F1">
        <w:t>“</w:t>
      </w:r>
      <w:r w:rsidRPr="00B047DF">
        <w:t>Gjyk</w:t>
      </w:r>
      <w:r w:rsidR="00565886" w:rsidRPr="00B047DF">
        <w:t xml:space="preserve">atës Themelore </w:t>
      </w:r>
      <w:r w:rsidRPr="00B047DF">
        <w:t xml:space="preserve">në Prishtinë </w:t>
      </w:r>
      <w:r w:rsidR="00305329">
        <w:t xml:space="preserve"> dega Fushe Kosov</w:t>
      </w:r>
      <w:r w:rsidR="00D878F1">
        <w:t>ë”</w:t>
      </w:r>
      <w:r w:rsidR="00B047DF">
        <w:t xml:space="preserve"> </w:t>
      </w:r>
      <w:proofErr w:type="spellStart"/>
      <w:r w:rsidR="00BC237B">
        <w:t>Ritenderim</w:t>
      </w:r>
      <w:proofErr w:type="spellEnd"/>
      <w:r w:rsidR="00465E20">
        <w:t xml:space="preserve"> 3</w:t>
      </w:r>
      <w:r w:rsidR="00D878F1">
        <w:t>,</w:t>
      </w:r>
      <w:r w:rsidR="00BC237B">
        <w:t xml:space="preserve"> </w:t>
      </w:r>
      <w:r w:rsidRPr="00B047DF">
        <w:t xml:space="preserve">përmes procedurës së Ftesës  Publike, të vlerësuar nga qeramarrësi  si në vijim: </w:t>
      </w:r>
    </w:p>
    <w:p w:rsidR="00455869" w:rsidRPr="00451419" w:rsidRDefault="00455869" w:rsidP="00455869">
      <w:pPr>
        <w:rPr>
          <w:lang w:val="sq-AL"/>
        </w:rPr>
      </w:pPr>
    </w:p>
    <w:tbl>
      <w:tblPr>
        <w:tblW w:w="98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3780"/>
        <w:gridCol w:w="1440"/>
        <w:gridCol w:w="1710"/>
        <w:gridCol w:w="2322"/>
      </w:tblGrid>
      <w:tr w:rsidR="00455869" w:rsidRPr="00261138" w:rsidTr="0032364A">
        <w:trPr>
          <w:trHeight w:val="288"/>
        </w:trPr>
        <w:tc>
          <w:tcPr>
            <w:tcW w:w="630" w:type="dxa"/>
          </w:tcPr>
          <w:p w:rsidR="00455869" w:rsidRPr="00261138" w:rsidRDefault="00455869" w:rsidP="00AA541F">
            <w:pPr>
              <w:rPr>
                <w:rFonts w:cs="Calibri"/>
                <w:b/>
                <w:bCs/>
              </w:rPr>
            </w:pPr>
            <w:r w:rsidRPr="00261138">
              <w:rPr>
                <w:rFonts w:cs="Calibri"/>
                <w:b/>
                <w:bCs/>
              </w:rPr>
              <w:t>Nr.</w:t>
            </w:r>
          </w:p>
        </w:tc>
        <w:tc>
          <w:tcPr>
            <w:tcW w:w="3780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 xml:space="preserve">Përshkrimi </w:t>
            </w:r>
          </w:p>
        </w:tc>
        <w:tc>
          <w:tcPr>
            <w:tcW w:w="1440" w:type="dxa"/>
          </w:tcPr>
          <w:p w:rsidR="00455869" w:rsidRPr="005751F6" w:rsidRDefault="005751F6" w:rsidP="00005BC5">
            <w:pPr>
              <w:jc w:val="center"/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>Madhësia</w:t>
            </w:r>
            <w:r w:rsidR="00005BC5" w:rsidRPr="005751F6">
              <w:rPr>
                <w:rFonts w:cs="Calibri"/>
                <w:b/>
                <w:bCs/>
                <w:lang w:val="sq-AL"/>
              </w:rPr>
              <w:t xml:space="preserve"> e objektit ne m</w:t>
            </w:r>
            <w:r w:rsidR="00005BC5" w:rsidRPr="005751F6">
              <w:rPr>
                <w:b/>
                <w:bCs/>
                <w:lang w:val="sq-AL"/>
              </w:rPr>
              <w:t>²</w:t>
            </w:r>
          </w:p>
        </w:tc>
        <w:tc>
          <w:tcPr>
            <w:tcW w:w="1710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>Çmimi i ofruar</w:t>
            </w:r>
          </w:p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 xml:space="preserve">  për </w:t>
            </w:r>
            <w:r w:rsidR="00005BC5" w:rsidRPr="005751F6">
              <w:rPr>
                <w:rFonts w:cs="Calibri"/>
                <w:b/>
                <w:bCs/>
                <w:lang w:val="sq-AL"/>
              </w:rPr>
              <w:t>m</w:t>
            </w:r>
            <w:r w:rsidR="00005BC5" w:rsidRPr="005751F6">
              <w:rPr>
                <w:b/>
                <w:bCs/>
                <w:lang w:val="sq-AL"/>
              </w:rPr>
              <w:t>²</w:t>
            </w:r>
            <w:r w:rsidRPr="005751F6">
              <w:rPr>
                <w:rFonts w:cs="Calibri"/>
                <w:b/>
                <w:bCs/>
                <w:lang w:val="sq-AL"/>
              </w:rPr>
              <w:t xml:space="preserve">   €</w:t>
            </w:r>
          </w:p>
        </w:tc>
        <w:tc>
          <w:tcPr>
            <w:tcW w:w="2322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 xml:space="preserve"> Çmimi €        në    total</w:t>
            </w:r>
          </w:p>
        </w:tc>
      </w:tr>
      <w:tr w:rsidR="00455869" w:rsidRPr="00261138" w:rsidTr="0032364A">
        <w:trPr>
          <w:trHeight w:val="288"/>
        </w:trPr>
        <w:tc>
          <w:tcPr>
            <w:tcW w:w="630" w:type="dxa"/>
          </w:tcPr>
          <w:p w:rsidR="00455869" w:rsidRPr="00261138" w:rsidRDefault="00455869" w:rsidP="00AA541F">
            <w:pPr>
              <w:rPr>
                <w:rFonts w:cs="Calibri"/>
                <w:b/>
                <w:bCs/>
              </w:rPr>
            </w:pPr>
            <w:r w:rsidRPr="00261138">
              <w:rPr>
                <w:rFonts w:cs="Calibri"/>
                <w:b/>
                <w:bCs/>
              </w:rPr>
              <w:t>1</w:t>
            </w:r>
          </w:p>
        </w:tc>
        <w:tc>
          <w:tcPr>
            <w:tcW w:w="3780" w:type="dxa"/>
          </w:tcPr>
          <w:p w:rsidR="00455869" w:rsidRPr="005751F6" w:rsidRDefault="005751F6" w:rsidP="000E73CB">
            <w:pPr>
              <w:rPr>
                <w:rFonts w:cs="Calibri"/>
                <w:b/>
                <w:bCs/>
                <w:lang w:val="sq-AL"/>
              </w:rPr>
            </w:pPr>
            <w:r>
              <w:rPr>
                <w:rFonts w:cs="Calibri"/>
                <w:b/>
                <w:bCs/>
                <w:lang w:val="sq-AL"/>
              </w:rPr>
              <w:t xml:space="preserve">Objekt me qira </w:t>
            </w:r>
            <w:r w:rsidR="00DA1411">
              <w:rPr>
                <w:rFonts w:cs="Calibri"/>
                <w:b/>
                <w:bCs/>
                <w:lang w:val="sq-AL"/>
              </w:rPr>
              <w:t>për</w:t>
            </w:r>
            <w:r w:rsidR="000E73CB">
              <w:rPr>
                <w:rFonts w:cs="Calibri"/>
                <w:b/>
                <w:bCs/>
                <w:lang w:val="sq-AL"/>
              </w:rPr>
              <w:t xml:space="preserve"> </w:t>
            </w:r>
            <w:r w:rsidR="00BC237B">
              <w:rPr>
                <w:rFonts w:cs="Calibri"/>
                <w:b/>
                <w:bCs/>
                <w:lang w:val="sq-AL"/>
              </w:rPr>
              <w:t>“</w:t>
            </w:r>
            <w:r w:rsidR="000E73CB">
              <w:rPr>
                <w:rFonts w:cs="Calibri"/>
                <w:b/>
                <w:bCs/>
                <w:lang w:val="sq-AL"/>
              </w:rPr>
              <w:t>G</w:t>
            </w:r>
            <w:r>
              <w:rPr>
                <w:rFonts w:cs="Calibri"/>
                <w:b/>
                <w:bCs/>
                <w:lang w:val="sq-AL"/>
              </w:rPr>
              <w:t>jykatën</w:t>
            </w:r>
            <w:r w:rsidR="000E73CB">
              <w:rPr>
                <w:rFonts w:cs="Calibri"/>
                <w:b/>
                <w:bCs/>
                <w:lang w:val="sq-AL"/>
              </w:rPr>
              <w:t xml:space="preserve"> </w:t>
            </w:r>
            <w:r>
              <w:rPr>
                <w:rFonts w:cs="Calibri"/>
                <w:b/>
                <w:bCs/>
                <w:lang w:val="sq-AL"/>
              </w:rPr>
              <w:t xml:space="preserve"> </w:t>
            </w:r>
            <w:r w:rsidR="000E73CB" w:rsidRPr="000E73CB">
              <w:rPr>
                <w:rFonts w:cs="Calibri"/>
                <w:b/>
                <w:bCs/>
                <w:lang w:val="sq-AL"/>
              </w:rPr>
              <w:t>Themelore n</w:t>
            </w:r>
            <w:r w:rsidR="00BC237B">
              <w:rPr>
                <w:rFonts w:cs="Calibri"/>
                <w:b/>
                <w:bCs/>
                <w:lang w:val="sq-AL"/>
              </w:rPr>
              <w:t xml:space="preserve">ë Prishtinë  dega Fushe Kosovë” </w:t>
            </w:r>
            <w:proofErr w:type="spellStart"/>
            <w:r w:rsidR="00BC237B">
              <w:rPr>
                <w:rFonts w:cs="Calibri"/>
                <w:b/>
                <w:bCs/>
                <w:lang w:val="sq-AL"/>
              </w:rPr>
              <w:t>Ritenderim</w:t>
            </w:r>
            <w:proofErr w:type="spellEnd"/>
            <w:r w:rsidR="00BC237B">
              <w:rPr>
                <w:rFonts w:cs="Calibri"/>
                <w:b/>
                <w:bCs/>
                <w:lang w:val="sq-AL"/>
              </w:rPr>
              <w:t xml:space="preserve"> </w:t>
            </w:r>
            <w:r w:rsidR="00465E20">
              <w:rPr>
                <w:rFonts w:cs="Calibri"/>
                <w:b/>
                <w:bCs/>
                <w:lang w:val="sq-AL"/>
              </w:rPr>
              <w:t>3</w:t>
            </w:r>
            <w:r w:rsidR="004C0850">
              <w:rPr>
                <w:rFonts w:cs="Calibri"/>
                <w:b/>
                <w:bCs/>
                <w:lang w:val="sq-AL"/>
              </w:rPr>
              <w:t xml:space="preserve">, </w:t>
            </w:r>
            <w:r w:rsidRPr="005751F6">
              <w:rPr>
                <w:rFonts w:cs="Calibri"/>
                <w:b/>
                <w:bCs/>
                <w:lang w:val="sq-AL"/>
              </w:rPr>
              <w:t>Sipërfaqja</w:t>
            </w:r>
            <w:r w:rsidR="00B047DF" w:rsidRPr="005751F6">
              <w:rPr>
                <w:rFonts w:cs="Calibri"/>
                <w:b/>
                <w:bCs/>
                <w:lang w:val="sq-AL"/>
              </w:rPr>
              <w:t xml:space="preserve"> e </w:t>
            </w:r>
            <w:r w:rsidRPr="005751F6">
              <w:rPr>
                <w:rFonts w:cs="Calibri"/>
                <w:b/>
                <w:bCs/>
                <w:lang w:val="sq-AL"/>
              </w:rPr>
              <w:t>shfrytëzueshme</w:t>
            </w:r>
            <w:r w:rsidR="00B047DF" w:rsidRPr="005751F6">
              <w:rPr>
                <w:rFonts w:cs="Calibri"/>
                <w:b/>
                <w:bCs/>
                <w:lang w:val="sq-AL"/>
              </w:rPr>
              <w:t xml:space="preserve"> e objektit </w:t>
            </w:r>
            <w:r w:rsidR="00005BC5" w:rsidRPr="005751F6">
              <w:rPr>
                <w:rFonts w:cs="Calibri"/>
                <w:b/>
                <w:bCs/>
                <w:lang w:val="sq-AL"/>
              </w:rPr>
              <w:t>te ofruar (</w:t>
            </w:r>
            <w:r w:rsidRPr="005751F6">
              <w:rPr>
                <w:rFonts w:cs="Calibri"/>
                <w:b/>
                <w:bCs/>
                <w:lang w:val="sq-AL"/>
              </w:rPr>
              <w:t>shëno</w:t>
            </w:r>
            <w:r w:rsidR="00005BC5" w:rsidRPr="005751F6">
              <w:rPr>
                <w:rFonts w:cs="Calibri"/>
                <w:b/>
                <w:bCs/>
                <w:lang w:val="sq-AL"/>
              </w:rPr>
              <w:t xml:space="preserve"> ne </w:t>
            </w:r>
            <w:r w:rsidR="00B047DF" w:rsidRPr="005751F6">
              <w:rPr>
                <w:rFonts w:cs="Calibri"/>
                <w:b/>
                <w:bCs/>
                <w:lang w:val="sq-AL"/>
              </w:rPr>
              <w:t xml:space="preserve"> </w:t>
            </w:r>
            <w:r w:rsidR="00005BC5" w:rsidRPr="005751F6">
              <w:rPr>
                <w:rFonts w:cs="Calibri"/>
                <w:b/>
                <w:bCs/>
                <w:lang w:val="sq-AL"/>
              </w:rPr>
              <w:t>m</w:t>
            </w:r>
            <w:r w:rsidR="00005BC5" w:rsidRPr="005751F6">
              <w:rPr>
                <w:b/>
                <w:bCs/>
                <w:lang w:val="sq-AL"/>
              </w:rPr>
              <w:t>²)</w:t>
            </w:r>
          </w:p>
        </w:tc>
        <w:tc>
          <w:tcPr>
            <w:tcW w:w="1440" w:type="dxa"/>
          </w:tcPr>
          <w:p w:rsidR="00455869" w:rsidRPr="005751F6" w:rsidRDefault="00455869" w:rsidP="00565886">
            <w:pPr>
              <w:rPr>
                <w:rFonts w:cs="Calibri"/>
                <w:b/>
                <w:bCs/>
                <w:lang w:val="sq-AL"/>
              </w:rPr>
            </w:pPr>
          </w:p>
        </w:tc>
        <w:tc>
          <w:tcPr>
            <w:tcW w:w="1710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</w:p>
        </w:tc>
        <w:tc>
          <w:tcPr>
            <w:tcW w:w="2322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</w:p>
        </w:tc>
      </w:tr>
      <w:tr w:rsidR="00455869" w:rsidRPr="00261138" w:rsidTr="0032364A">
        <w:trPr>
          <w:trHeight w:val="288"/>
        </w:trPr>
        <w:tc>
          <w:tcPr>
            <w:tcW w:w="7560" w:type="dxa"/>
            <w:gridSpan w:val="4"/>
          </w:tcPr>
          <w:p w:rsidR="00455869" w:rsidRPr="005751F6" w:rsidRDefault="00455869" w:rsidP="005751F6">
            <w:pPr>
              <w:jc w:val="right"/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 xml:space="preserve">                          Totali me te gjitha taksat</w:t>
            </w:r>
            <w:r w:rsidR="005751F6">
              <w:rPr>
                <w:rFonts w:cs="Calibri"/>
                <w:b/>
                <w:bCs/>
                <w:lang w:val="sq-AL"/>
              </w:rPr>
              <w:t xml:space="preserve"> e aplikueshme</w:t>
            </w:r>
            <w:r w:rsidRPr="005751F6">
              <w:rPr>
                <w:rFonts w:cs="Calibri"/>
                <w:b/>
                <w:bCs/>
                <w:lang w:val="sq-AL"/>
              </w:rPr>
              <w:t xml:space="preserve"> </w:t>
            </w:r>
          </w:p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</w:p>
        </w:tc>
        <w:tc>
          <w:tcPr>
            <w:tcW w:w="2322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</w:p>
        </w:tc>
      </w:tr>
    </w:tbl>
    <w:p w:rsidR="00455869" w:rsidRDefault="00455869" w:rsidP="00455869">
      <w:pPr>
        <w:rPr>
          <w:rFonts w:cs="Calibri"/>
          <w:lang w:val="sq-AL"/>
        </w:rPr>
      </w:pPr>
    </w:p>
    <w:p w:rsidR="005751F6" w:rsidRPr="005751F6" w:rsidRDefault="005751F6" w:rsidP="00455869">
      <w:pPr>
        <w:rPr>
          <w:rFonts w:cs="Calibri"/>
          <w:b/>
          <w:lang w:val="sq-AL"/>
        </w:rPr>
      </w:pPr>
      <w:r w:rsidRPr="005751F6">
        <w:rPr>
          <w:rFonts w:cs="Calibri"/>
          <w:b/>
          <w:lang w:val="sq-AL"/>
        </w:rPr>
        <w:t>Kushtet teknike për objekt te kërkuara nga autoriteti kontraktues janë:</w:t>
      </w:r>
    </w:p>
    <w:p w:rsidR="005751F6" w:rsidRDefault="005751F6" w:rsidP="00455869">
      <w:pPr>
        <w:rPr>
          <w:rFonts w:cs="Calibri"/>
          <w:lang w:val="sq-AL"/>
        </w:rPr>
      </w:pPr>
    </w:p>
    <w:p w:rsidR="00005BC5" w:rsidRPr="00005BC5" w:rsidRDefault="00005BC5" w:rsidP="00005BC5">
      <w:pPr>
        <w:pStyle w:val="ListParagraph"/>
        <w:numPr>
          <w:ilvl w:val="0"/>
          <w:numId w:val="1"/>
        </w:numPr>
        <w:rPr>
          <w:rFonts w:cs="Calibri"/>
          <w:lang w:val="sq-AL"/>
        </w:rPr>
      </w:pPr>
      <w:r w:rsidRPr="00005BC5">
        <w:rPr>
          <w:rFonts w:cs="Calibri"/>
          <w:b/>
          <w:lang w:val="sq-AL"/>
        </w:rPr>
        <w:t>Objekti i ofruar duhet te ka s</w:t>
      </w:r>
      <w:r>
        <w:rPr>
          <w:rFonts w:cs="Calibri"/>
          <w:b/>
          <w:lang w:val="sq-AL"/>
        </w:rPr>
        <w:t>i</w:t>
      </w:r>
      <w:r w:rsidRPr="00005BC5">
        <w:rPr>
          <w:rFonts w:cs="Calibri"/>
          <w:b/>
          <w:lang w:val="sq-AL"/>
        </w:rPr>
        <w:t>për</w:t>
      </w:r>
      <w:r w:rsidR="00154A69">
        <w:rPr>
          <w:rFonts w:cs="Calibri"/>
          <w:b/>
          <w:lang w:val="sq-AL"/>
        </w:rPr>
        <w:t>faqe te shfrytëzueshme prej (300</w:t>
      </w:r>
      <w:r w:rsidRPr="00005BC5">
        <w:rPr>
          <w:rFonts w:cs="Calibri"/>
          <w:b/>
          <w:lang w:val="sq-AL"/>
        </w:rPr>
        <w:t xml:space="preserve"> – </w:t>
      </w:r>
      <w:r w:rsidR="00154A69">
        <w:rPr>
          <w:rFonts w:cs="Calibri"/>
          <w:b/>
          <w:lang w:val="sq-AL"/>
        </w:rPr>
        <w:t>5</w:t>
      </w:r>
      <w:r w:rsidRPr="00005BC5">
        <w:rPr>
          <w:rFonts w:cs="Calibri"/>
          <w:b/>
          <w:lang w:val="sq-AL"/>
        </w:rPr>
        <w:t>00)</w:t>
      </w:r>
      <w:r w:rsidRPr="00005BC5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m</w:t>
      </w:r>
      <w:r>
        <w:rPr>
          <w:b/>
          <w:bCs/>
        </w:rPr>
        <w:t>².</w:t>
      </w:r>
    </w:p>
    <w:p w:rsidR="00B047DF" w:rsidRDefault="00B047DF" w:rsidP="00455869">
      <w:pPr>
        <w:rPr>
          <w:rFonts w:cs="Calibri"/>
          <w:lang w:val="sq-AL"/>
        </w:rPr>
      </w:pPr>
    </w:p>
    <w:p w:rsidR="00B047DF" w:rsidRPr="00005BC5" w:rsidRDefault="00005BC5" w:rsidP="00005BC5">
      <w:pPr>
        <w:pStyle w:val="ListParagraph"/>
        <w:numPr>
          <w:ilvl w:val="0"/>
          <w:numId w:val="1"/>
        </w:numPr>
        <w:rPr>
          <w:rFonts w:cs="Calibri"/>
          <w:lang w:val="sq-AL"/>
        </w:rPr>
      </w:pPr>
      <w:r w:rsidRPr="00005BC5">
        <w:rPr>
          <w:rFonts w:cs="Calibri"/>
          <w:b/>
          <w:bCs/>
          <w:lang w:val="sq-AL"/>
        </w:rPr>
        <w:t>Kërkohet qe objekti te jete sa me afër qendrës se qytetit</w:t>
      </w:r>
      <w:r w:rsidR="00154A69">
        <w:rPr>
          <w:rFonts w:cs="Calibri"/>
          <w:b/>
          <w:bCs/>
          <w:lang w:val="sq-AL"/>
        </w:rPr>
        <w:t xml:space="preserve"> ne largësi me rreze jo me te madhe se një ( 1 ) kilometër nga qendra e qytetit </w:t>
      </w:r>
      <w:r w:rsidRPr="00005BC5">
        <w:rPr>
          <w:rFonts w:cs="Calibri"/>
          <w:b/>
          <w:bCs/>
          <w:lang w:val="sq-AL"/>
        </w:rPr>
        <w:t xml:space="preserve"> dhe t</w:t>
      </w:r>
      <w:r w:rsidR="00154A69">
        <w:rPr>
          <w:rFonts w:cs="Calibri"/>
          <w:b/>
          <w:bCs/>
          <w:lang w:val="sq-AL"/>
        </w:rPr>
        <w:t xml:space="preserve">e posedoj parking për se paku tri     ( 3 ) </w:t>
      </w:r>
      <w:r w:rsidRPr="00005BC5">
        <w:rPr>
          <w:rFonts w:cs="Calibri"/>
          <w:b/>
          <w:bCs/>
          <w:lang w:val="sq-AL"/>
        </w:rPr>
        <w:t xml:space="preserve"> automjete zyrtare.</w:t>
      </w:r>
    </w:p>
    <w:p w:rsidR="00005BC5" w:rsidRPr="00005BC5" w:rsidRDefault="00005BC5" w:rsidP="00005BC5">
      <w:pPr>
        <w:pStyle w:val="ListParagraph"/>
        <w:rPr>
          <w:rFonts w:cs="Calibri"/>
          <w:lang w:val="sq-AL"/>
        </w:rPr>
      </w:pPr>
    </w:p>
    <w:p w:rsidR="00154A69" w:rsidRDefault="00005BC5" w:rsidP="00005BC5">
      <w:pPr>
        <w:pStyle w:val="ListParagraph"/>
        <w:numPr>
          <w:ilvl w:val="0"/>
          <w:numId w:val="1"/>
        </w:numPr>
        <w:rPr>
          <w:rFonts w:cs="Calibri"/>
          <w:b/>
          <w:lang w:val="sq-AL"/>
        </w:rPr>
      </w:pPr>
      <w:r w:rsidRPr="00005BC5">
        <w:rPr>
          <w:rFonts w:cs="Calibri"/>
          <w:b/>
          <w:lang w:val="sq-AL"/>
        </w:rPr>
        <w:t xml:space="preserve">Objekti duhet te jete i gatshëm për shfrytëzim dhe te posedoj infrastrukturë </w:t>
      </w:r>
      <w:r>
        <w:rPr>
          <w:rFonts w:cs="Calibri"/>
          <w:b/>
          <w:lang w:val="sq-AL"/>
        </w:rPr>
        <w:t>t</w:t>
      </w:r>
      <w:r w:rsidR="005751F6">
        <w:rPr>
          <w:rFonts w:cs="Calibri"/>
          <w:b/>
          <w:lang w:val="sq-AL"/>
        </w:rPr>
        <w:t>e nevojshme ( i kyçu</w:t>
      </w:r>
      <w:r w:rsidRPr="00005BC5">
        <w:rPr>
          <w:rFonts w:cs="Calibri"/>
          <w:b/>
          <w:lang w:val="sq-AL"/>
        </w:rPr>
        <w:t xml:space="preserve">r ne rrjetin e </w:t>
      </w:r>
      <w:r w:rsidR="005751F6" w:rsidRPr="00005BC5">
        <w:rPr>
          <w:rFonts w:cs="Calibri"/>
          <w:b/>
          <w:lang w:val="sq-AL"/>
        </w:rPr>
        <w:t>ujësjellësit</w:t>
      </w:r>
      <w:r w:rsidRPr="00005BC5">
        <w:rPr>
          <w:rFonts w:cs="Calibri"/>
          <w:b/>
          <w:lang w:val="sq-AL"/>
        </w:rPr>
        <w:t xml:space="preserve">, kanalizimit, </w:t>
      </w:r>
      <w:r w:rsidR="005751F6" w:rsidRPr="00005BC5">
        <w:rPr>
          <w:rFonts w:cs="Calibri"/>
          <w:b/>
          <w:lang w:val="sq-AL"/>
        </w:rPr>
        <w:t>rrymës</w:t>
      </w:r>
      <w:r w:rsidRPr="00005BC5">
        <w:rPr>
          <w:rFonts w:cs="Calibri"/>
          <w:b/>
          <w:lang w:val="sq-AL"/>
        </w:rPr>
        <w:t xml:space="preserve"> elektrike </w:t>
      </w:r>
      <w:proofErr w:type="spellStart"/>
      <w:r w:rsidRPr="00005BC5">
        <w:rPr>
          <w:rFonts w:cs="Calibri"/>
          <w:b/>
          <w:lang w:val="sq-AL"/>
        </w:rPr>
        <w:t>etj</w:t>
      </w:r>
      <w:proofErr w:type="spellEnd"/>
      <w:r w:rsidRPr="00005BC5">
        <w:rPr>
          <w:rFonts w:cs="Calibri"/>
          <w:b/>
          <w:lang w:val="sq-AL"/>
        </w:rPr>
        <w:t xml:space="preserve"> )</w:t>
      </w:r>
      <w:r w:rsidR="009777E2">
        <w:rPr>
          <w:rFonts w:cs="Calibri"/>
          <w:b/>
          <w:lang w:val="sq-AL"/>
        </w:rPr>
        <w:t xml:space="preserve"> </w:t>
      </w:r>
    </w:p>
    <w:p w:rsidR="00005BC5" w:rsidRPr="00154A69" w:rsidRDefault="00005BC5" w:rsidP="00154A69">
      <w:pPr>
        <w:rPr>
          <w:rFonts w:cs="Calibri"/>
          <w:b/>
          <w:lang w:val="sq-AL"/>
        </w:rPr>
      </w:pPr>
    </w:p>
    <w:p w:rsidR="00005BC5" w:rsidRDefault="00005BC5" w:rsidP="00005BC5">
      <w:pPr>
        <w:pStyle w:val="ListParagraph"/>
        <w:numPr>
          <w:ilvl w:val="0"/>
          <w:numId w:val="1"/>
        </w:numPr>
        <w:rPr>
          <w:rFonts w:cs="Calibri"/>
          <w:b/>
          <w:lang w:val="sq-AL"/>
        </w:rPr>
      </w:pPr>
      <w:r w:rsidRPr="00005BC5">
        <w:rPr>
          <w:rFonts w:cs="Calibri"/>
          <w:b/>
          <w:lang w:val="sq-AL"/>
        </w:rPr>
        <w:t xml:space="preserve">Objekti duhet te posedoj </w:t>
      </w:r>
      <w:r w:rsidR="005751F6" w:rsidRPr="00005BC5">
        <w:rPr>
          <w:rFonts w:cs="Calibri"/>
          <w:b/>
          <w:lang w:val="sq-AL"/>
        </w:rPr>
        <w:t>sistemin</w:t>
      </w:r>
      <w:r w:rsidRPr="00005BC5">
        <w:rPr>
          <w:rFonts w:cs="Calibri"/>
          <w:b/>
          <w:lang w:val="sq-AL"/>
        </w:rPr>
        <w:t xml:space="preserve"> e ngrohjes qendrore ( ne </w:t>
      </w:r>
      <w:r w:rsidR="005751F6" w:rsidRPr="00005BC5">
        <w:rPr>
          <w:rFonts w:cs="Calibri"/>
          <w:b/>
          <w:lang w:val="sq-AL"/>
        </w:rPr>
        <w:t>mungesë</w:t>
      </w:r>
      <w:r w:rsidRPr="00005BC5">
        <w:rPr>
          <w:rFonts w:cs="Calibri"/>
          <w:b/>
          <w:lang w:val="sq-AL"/>
        </w:rPr>
        <w:t xml:space="preserve"> te </w:t>
      </w:r>
      <w:r w:rsidR="005751F6" w:rsidRPr="00005BC5">
        <w:rPr>
          <w:rFonts w:cs="Calibri"/>
          <w:b/>
          <w:lang w:val="sq-AL"/>
        </w:rPr>
        <w:t>këtij</w:t>
      </w:r>
      <w:r w:rsidRPr="00005BC5">
        <w:rPr>
          <w:rFonts w:cs="Calibri"/>
          <w:b/>
          <w:lang w:val="sq-AL"/>
        </w:rPr>
        <w:t xml:space="preserve"> sistemi </w:t>
      </w:r>
      <w:proofErr w:type="spellStart"/>
      <w:r w:rsidRPr="00005BC5">
        <w:rPr>
          <w:rFonts w:cs="Calibri"/>
          <w:b/>
          <w:lang w:val="sq-AL"/>
        </w:rPr>
        <w:t>kontraktori</w:t>
      </w:r>
      <w:proofErr w:type="spellEnd"/>
      <w:r w:rsidRPr="00005BC5">
        <w:rPr>
          <w:rFonts w:cs="Calibri"/>
          <w:b/>
          <w:lang w:val="sq-AL"/>
        </w:rPr>
        <w:t xml:space="preserve"> duhet te ofroj ne objekt nxehje</w:t>
      </w:r>
      <w:r w:rsidR="005751F6">
        <w:rPr>
          <w:rFonts w:cs="Calibri"/>
          <w:b/>
          <w:lang w:val="sq-AL"/>
        </w:rPr>
        <w:t xml:space="preserve"> te</w:t>
      </w:r>
      <w:r w:rsidRPr="00005BC5">
        <w:rPr>
          <w:rFonts w:cs="Calibri"/>
          <w:b/>
          <w:lang w:val="sq-AL"/>
        </w:rPr>
        <w:t xml:space="preserve"> </w:t>
      </w:r>
      <w:r w:rsidR="005751F6" w:rsidRPr="00005BC5">
        <w:rPr>
          <w:rFonts w:cs="Calibri"/>
          <w:b/>
          <w:lang w:val="sq-AL"/>
        </w:rPr>
        <w:t>rrymës</w:t>
      </w:r>
      <w:r w:rsidRPr="00005BC5">
        <w:rPr>
          <w:rFonts w:cs="Calibri"/>
          <w:b/>
          <w:lang w:val="sq-AL"/>
        </w:rPr>
        <w:t xml:space="preserve">, </w:t>
      </w:r>
      <w:proofErr w:type="spellStart"/>
      <w:r w:rsidRPr="00005BC5">
        <w:rPr>
          <w:rFonts w:cs="Calibri"/>
          <w:b/>
          <w:lang w:val="sq-AL"/>
        </w:rPr>
        <w:t>gas</w:t>
      </w:r>
      <w:proofErr w:type="spellEnd"/>
      <w:r w:rsidRPr="00005BC5">
        <w:rPr>
          <w:rFonts w:cs="Calibri"/>
          <w:b/>
          <w:lang w:val="sq-AL"/>
        </w:rPr>
        <w:t xml:space="preserve">, </w:t>
      </w:r>
      <w:proofErr w:type="spellStart"/>
      <w:r w:rsidRPr="00005BC5">
        <w:rPr>
          <w:rFonts w:cs="Calibri"/>
          <w:b/>
          <w:lang w:val="sq-AL"/>
        </w:rPr>
        <w:t>etj</w:t>
      </w:r>
      <w:proofErr w:type="spellEnd"/>
      <w:r w:rsidR="00154A69">
        <w:rPr>
          <w:rFonts w:cs="Calibri"/>
          <w:b/>
          <w:lang w:val="sq-AL"/>
        </w:rPr>
        <w:t xml:space="preserve"> ). </w:t>
      </w:r>
    </w:p>
    <w:p w:rsidR="00154A69" w:rsidRPr="00154A69" w:rsidRDefault="00154A69" w:rsidP="00154A69">
      <w:pPr>
        <w:pStyle w:val="ListParagraph"/>
        <w:rPr>
          <w:rFonts w:cs="Calibri"/>
          <w:b/>
          <w:lang w:val="sq-AL"/>
        </w:rPr>
      </w:pPr>
    </w:p>
    <w:p w:rsidR="00154A69" w:rsidRDefault="00154A69" w:rsidP="00005BC5">
      <w:pPr>
        <w:pStyle w:val="ListParagraph"/>
        <w:numPr>
          <w:ilvl w:val="0"/>
          <w:numId w:val="1"/>
        </w:numPr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t xml:space="preserve">Me oferte te ofrohet pamje te objektit ( fotografi ) nga brenda dhe jashtë dhe një skice me vizatime për vendin ku gjendet objekti ose adresa e saktë për vend ndodhjen e objektit. </w:t>
      </w:r>
    </w:p>
    <w:p w:rsidR="000E73CB" w:rsidRPr="000E73CB" w:rsidRDefault="000E73CB" w:rsidP="000E73CB">
      <w:pPr>
        <w:pStyle w:val="ListParagraph"/>
        <w:rPr>
          <w:rFonts w:cs="Calibri"/>
          <w:b/>
          <w:lang w:val="sq-AL"/>
        </w:rPr>
      </w:pPr>
    </w:p>
    <w:p w:rsidR="000E73CB" w:rsidRDefault="002F62E7" w:rsidP="00005BC5">
      <w:pPr>
        <w:pStyle w:val="ListParagraph"/>
        <w:numPr>
          <w:ilvl w:val="0"/>
          <w:numId w:val="1"/>
        </w:numPr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lastRenderedPageBreak/>
        <w:t>Personi</w:t>
      </w:r>
      <w:r w:rsidR="004C6D05">
        <w:rPr>
          <w:rFonts w:cs="Calibri"/>
          <w:b/>
          <w:lang w:val="sq-AL"/>
        </w:rPr>
        <w:t xml:space="preserve"> juridik</w:t>
      </w:r>
      <w:r>
        <w:rPr>
          <w:rFonts w:cs="Calibri"/>
          <w:b/>
          <w:lang w:val="sq-AL"/>
        </w:rPr>
        <w:t xml:space="preserve"> / fizik, i cili </w:t>
      </w:r>
      <w:r w:rsidR="004C6D05">
        <w:rPr>
          <w:rFonts w:cs="Calibri"/>
          <w:b/>
          <w:lang w:val="sq-AL"/>
        </w:rPr>
        <w:t xml:space="preserve"> rekomanduar</w:t>
      </w:r>
      <w:r>
        <w:rPr>
          <w:rFonts w:cs="Calibri"/>
          <w:b/>
          <w:lang w:val="sq-AL"/>
        </w:rPr>
        <w:t xml:space="preserve"> /</w:t>
      </w:r>
      <w:r w:rsidR="004C6D05">
        <w:rPr>
          <w:rFonts w:cs="Calibri"/>
          <w:b/>
          <w:lang w:val="sq-AL"/>
        </w:rPr>
        <w:t xml:space="preserve"> propozuar për kontratë kërkohen  te sjell te gjitha shërbimet komunale </w:t>
      </w:r>
      <w:r w:rsidR="000E73CB">
        <w:rPr>
          <w:rFonts w:cs="Calibri"/>
          <w:b/>
          <w:lang w:val="sq-AL"/>
        </w:rPr>
        <w:t xml:space="preserve"> </w:t>
      </w:r>
      <w:r>
        <w:rPr>
          <w:rFonts w:cs="Calibri"/>
          <w:b/>
          <w:lang w:val="sq-AL"/>
        </w:rPr>
        <w:t xml:space="preserve">- </w:t>
      </w:r>
      <w:r w:rsidR="004C6D05">
        <w:rPr>
          <w:rFonts w:cs="Calibri"/>
          <w:b/>
          <w:lang w:val="sq-AL"/>
        </w:rPr>
        <w:t xml:space="preserve">faturat e paguara për : faturat e </w:t>
      </w:r>
      <w:r w:rsidR="000E73CB">
        <w:rPr>
          <w:rFonts w:cs="Calibri"/>
          <w:b/>
          <w:lang w:val="sq-AL"/>
        </w:rPr>
        <w:t xml:space="preserve"> rrymës, ujit, pastrimit higjenik.  </w:t>
      </w:r>
    </w:p>
    <w:p w:rsidR="009777E2" w:rsidRPr="009777E2" w:rsidRDefault="009777E2" w:rsidP="009777E2">
      <w:pPr>
        <w:pStyle w:val="ListParagraph"/>
        <w:rPr>
          <w:rFonts w:cs="Calibri"/>
          <w:b/>
          <w:lang w:val="sq-AL"/>
        </w:rPr>
      </w:pPr>
    </w:p>
    <w:p w:rsidR="00B047DF" w:rsidRDefault="00B047DF" w:rsidP="00455869">
      <w:pPr>
        <w:rPr>
          <w:rFonts w:cs="Calibri"/>
          <w:lang w:val="sq-AL"/>
        </w:rPr>
      </w:pPr>
    </w:p>
    <w:p w:rsidR="005751F6" w:rsidRPr="005751F6" w:rsidRDefault="005751F6" w:rsidP="00455869">
      <w:pPr>
        <w:rPr>
          <w:rFonts w:cs="Calibri"/>
          <w:b/>
          <w:lang w:val="sq-AL"/>
        </w:rPr>
      </w:pPr>
      <w:r w:rsidRPr="005751F6">
        <w:rPr>
          <w:rFonts w:cs="Calibri"/>
          <w:b/>
          <w:lang w:val="sq-AL"/>
        </w:rPr>
        <w:t>Kriter për dhënien e kontratës është:</w:t>
      </w:r>
    </w:p>
    <w:p w:rsidR="005751F6" w:rsidRPr="005751F6" w:rsidRDefault="005751F6" w:rsidP="00455869">
      <w:pPr>
        <w:rPr>
          <w:rFonts w:cs="Calibri"/>
          <w:b/>
          <w:lang w:val="sq-AL"/>
        </w:rPr>
      </w:pPr>
    </w:p>
    <w:p w:rsidR="005751F6" w:rsidRPr="005751F6" w:rsidRDefault="005751F6" w:rsidP="00495599">
      <w:pPr>
        <w:pStyle w:val="ListParagraph"/>
        <w:numPr>
          <w:ilvl w:val="0"/>
          <w:numId w:val="1"/>
        </w:numPr>
        <w:rPr>
          <w:rFonts w:cs="Calibri"/>
          <w:b/>
          <w:lang w:val="sq-AL"/>
        </w:rPr>
      </w:pPr>
      <w:r w:rsidRPr="005751F6">
        <w:rPr>
          <w:rFonts w:cs="Calibri"/>
          <w:b/>
          <w:lang w:val="sq-AL"/>
        </w:rPr>
        <w:t>Plotësimi i kushteve te dhëna me larte.</w:t>
      </w:r>
      <w:r w:rsidR="00495599">
        <w:rPr>
          <w:rFonts w:cs="Calibri"/>
          <w:b/>
          <w:lang w:val="sq-AL"/>
        </w:rPr>
        <w:t xml:space="preserve">  </w:t>
      </w:r>
    </w:p>
    <w:p w:rsidR="005751F6" w:rsidRPr="005751F6" w:rsidRDefault="005751F6" w:rsidP="005751F6">
      <w:pPr>
        <w:pStyle w:val="ListParagraph"/>
        <w:numPr>
          <w:ilvl w:val="0"/>
          <w:numId w:val="1"/>
        </w:numPr>
        <w:rPr>
          <w:rFonts w:cs="Calibri"/>
          <w:lang w:val="sq-AL"/>
        </w:rPr>
      </w:pPr>
      <w:r w:rsidRPr="005751F6">
        <w:rPr>
          <w:rFonts w:cs="Calibri"/>
          <w:b/>
          <w:lang w:val="sq-AL"/>
        </w:rPr>
        <w:t>Çmimi me i lire i ofruar për</w:t>
      </w:r>
      <w:r>
        <w:rPr>
          <w:rFonts w:cs="Calibri"/>
          <w:lang w:val="sq-AL"/>
        </w:rPr>
        <w:t xml:space="preserve"> </w:t>
      </w:r>
      <w:r>
        <w:rPr>
          <w:rFonts w:cs="Calibri"/>
          <w:b/>
          <w:bCs/>
        </w:rPr>
        <w:t>m</w:t>
      </w:r>
      <w:r>
        <w:rPr>
          <w:b/>
          <w:bCs/>
        </w:rPr>
        <w:t xml:space="preserve">²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r w:rsidRPr="005751F6">
        <w:rPr>
          <w:b/>
          <w:bCs/>
          <w:lang w:val="sq-AL"/>
        </w:rPr>
        <w:t>ofruar për sipërfaqe te objektit.</w:t>
      </w:r>
    </w:p>
    <w:p w:rsidR="009777E2" w:rsidRPr="009777E2" w:rsidRDefault="009777E2" w:rsidP="009777E2">
      <w:pPr>
        <w:rPr>
          <w:rFonts w:cs="Calibri"/>
          <w:b/>
          <w:u w:val="single"/>
          <w:lang w:val="sq-AL"/>
        </w:rPr>
      </w:pPr>
      <w:r w:rsidRPr="009777E2">
        <w:rPr>
          <w:rFonts w:cs="Calibri"/>
          <w:b/>
          <w:u w:val="single"/>
          <w:lang w:val="sq-AL"/>
        </w:rPr>
        <w:t xml:space="preserve">Vërejtje </w:t>
      </w:r>
    </w:p>
    <w:p w:rsidR="009777E2" w:rsidRDefault="009777E2" w:rsidP="009777E2">
      <w:pPr>
        <w:rPr>
          <w:rFonts w:cs="Calibri"/>
          <w:b/>
          <w:lang w:val="sq-AL"/>
        </w:rPr>
      </w:pPr>
    </w:p>
    <w:p w:rsidR="005751F6" w:rsidRPr="009F39D9" w:rsidRDefault="009777E2" w:rsidP="00ED786E">
      <w:pPr>
        <w:pStyle w:val="ListParagraph"/>
        <w:numPr>
          <w:ilvl w:val="0"/>
          <w:numId w:val="1"/>
        </w:numPr>
        <w:rPr>
          <w:rFonts w:cs="Calibri"/>
          <w:lang w:val="sq-AL"/>
        </w:rPr>
      </w:pPr>
      <w:r w:rsidRPr="000E73CB">
        <w:rPr>
          <w:rFonts w:cs="Calibri"/>
          <w:b/>
          <w:lang w:val="sq-AL"/>
        </w:rPr>
        <w:t xml:space="preserve">Komisioni </w:t>
      </w:r>
      <w:r w:rsidR="000E73CB" w:rsidRPr="000E73CB">
        <w:rPr>
          <w:rFonts w:cs="Calibri"/>
          <w:b/>
          <w:lang w:val="sq-AL"/>
        </w:rPr>
        <w:t xml:space="preserve">i vlerësimit te ofertave është i obliguar te </w:t>
      </w:r>
      <w:r w:rsidRPr="000E73CB">
        <w:rPr>
          <w:rFonts w:cs="Calibri"/>
          <w:b/>
          <w:lang w:val="sq-AL"/>
        </w:rPr>
        <w:t xml:space="preserve"> dale ne  vend te ngjarjes për verifikimin e saktësisë te dhënave te prezantuara ne ofertë</w:t>
      </w:r>
      <w:r w:rsidR="000E73CB" w:rsidRPr="000E73CB">
        <w:rPr>
          <w:rFonts w:cs="Calibri"/>
          <w:b/>
          <w:lang w:val="sq-AL"/>
        </w:rPr>
        <w:t xml:space="preserve">, </w:t>
      </w:r>
      <w:r w:rsidR="000E73CB">
        <w:rPr>
          <w:rFonts w:cs="Calibri"/>
          <w:b/>
          <w:lang w:val="sq-AL"/>
        </w:rPr>
        <w:t>dhe nëse objekt</w:t>
      </w:r>
      <w:r w:rsidR="009F39D9">
        <w:rPr>
          <w:rFonts w:cs="Calibri"/>
          <w:b/>
          <w:lang w:val="sq-AL"/>
        </w:rPr>
        <w:t>i i ofruar nga personi juridik/f</w:t>
      </w:r>
      <w:r w:rsidR="000E73CB">
        <w:rPr>
          <w:rFonts w:cs="Calibri"/>
          <w:b/>
          <w:lang w:val="sq-AL"/>
        </w:rPr>
        <w:t xml:space="preserve">izik, është i  përshtatshëm  për objekt te gjykatës.  </w:t>
      </w:r>
    </w:p>
    <w:p w:rsidR="009F39D9" w:rsidRPr="002E027D" w:rsidRDefault="009F39D9" w:rsidP="00ED786E">
      <w:pPr>
        <w:pStyle w:val="ListParagraph"/>
        <w:numPr>
          <w:ilvl w:val="0"/>
          <w:numId w:val="1"/>
        </w:numPr>
        <w:rPr>
          <w:rFonts w:cs="Calibri"/>
          <w:lang w:val="sq-AL"/>
        </w:rPr>
      </w:pPr>
      <w:r w:rsidRPr="002E027D">
        <w:rPr>
          <w:rFonts w:cs="Calibri"/>
          <w:b/>
          <w:lang w:val="sq-AL"/>
        </w:rPr>
        <w:t xml:space="preserve">Objekti duhet te merret ne shfrytëzim me qira se paku 24 muaj. </w:t>
      </w:r>
    </w:p>
    <w:p w:rsidR="000E73CB" w:rsidRDefault="000E73CB" w:rsidP="000E73CB">
      <w:pPr>
        <w:pStyle w:val="ListParagraph"/>
        <w:rPr>
          <w:rFonts w:cs="Calibri"/>
          <w:lang w:val="sq-AL"/>
        </w:rPr>
      </w:pPr>
    </w:p>
    <w:p w:rsidR="009F39D9" w:rsidRPr="00005BC5" w:rsidRDefault="009F39D9" w:rsidP="000E73CB">
      <w:pPr>
        <w:pStyle w:val="ListParagraph"/>
        <w:rPr>
          <w:rFonts w:cs="Calibri"/>
          <w:lang w:val="sq-AL"/>
        </w:rPr>
      </w:pPr>
    </w:p>
    <w:p w:rsidR="00455869" w:rsidRPr="007E4C84" w:rsidRDefault="00455869" w:rsidP="00455869">
      <w:pPr>
        <w:rPr>
          <w:color w:val="000000"/>
        </w:rPr>
      </w:pPr>
      <w:r w:rsidRPr="00261138">
        <w:rPr>
          <w:rFonts w:cs="Calibri"/>
          <w:lang w:val="sq-AL"/>
        </w:rPr>
        <w:t xml:space="preserve">Të interesuarit ofertat e tyre  mund ti dorëzojnë </w:t>
      </w:r>
      <w:r w:rsidR="005751F6">
        <w:rPr>
          <w:rFonts w:cs="Calibri"/>
          <w:lang w:val="sq-AL"/>
        </w:rPr>
        <w:t xml:space="preserve">ofertat </w:t>
      </w:r>
      <w:r>
        <w:rPr>
          <w:rFonts w:cs="Calibri"/>
          <w:lang w:val="sq-AL"/>
        </w:rPr>
        <w:t>deri me</w:t>
      </w:r>
      <w:r w:rsidRPr="00261138">
        <w:rPr>
          <w:rFonts w:cs="Calibri"/>
          <w:lang w:val="sq-AL"/>
        </w:rPr>
        <w:t xml:space="preserve"> datë</w:t>
      </w:r>
      <w:r>
        <w:rPr>
          <w:rFonts w:cs="Calibri"/>
          <w:lang w:val="sq-AL"/>
        </w:rPr>
        <w:t>n</w:t>
      </w:r>
      <w:r w:rsidRPr="00261138">
        <w:rPr>
          <w:rFonts w:cs="Calibri"/>
          <w:lang w:val="sq-AL"/>
        </w:rPr>
        <w:t xml:space="preserve">: </w:t>
      </w:r>
      <w:r w:rsidR="00465E20">
        <w:rPr>
          <w:rFonts w:cs="Calibri"/>
          <w:b/>
          <w:lang w:val="sq-AL"/>
        </w:rPr>
        <w:t>25</w:t>
      </w:r>
      <w:r w:rsidR="00AD330A">
        <w:rPr>
          <w:rFonts w:cs="Calibri"/>
          <w:b/>
          <w:lang w:val="sq-AL"/>
        </w:rPr>
        <w:t>.01</w:t>
      </w:r>
      <w:r w:rsidR="00565886" w:rsidRPr="00565886">
        <w:rPr>
          <w:rFonts w:cs="Calibri"/>
          <w:b/>
          <w:lang w:val="sq-AL"/>
        </w:rPr>
        <w:t>.201</w:t>
      </w:r>
      <w:r w:rsidR="00AD330A">
        <w:rPr>
          <w:rFonts w:cs="Calibri"/>
          <w:b/>
          <w:bCs/>
          <w:lang w:val="sq-AL"/>
        </w:rPr>
        <w:t>6</w:t>
      </w:r>
      <w:r w:rsidRPr="00261138">
        <w:rPr>
          <w:rFonts w:cs="Calibri"/>
          <w:b/>
          <w:bCs/>
          <w:lang w:val="sq-AL"/>
        </w:rPr>
        <w:t xml:space="preserve">, </w:t>
      </w:r>
      <w:r w:rsidRPr="00261138">
        <w:rPr>
          <w:rFonts w:cs="Calibri"/>
          <w:lang w:val="sq-AL"/>
        </w:rPr>
        <w:t xml:space="preserve"> or</w:t>
      </w:r>
      <w:r>
        <w:rPr>
          <w:rFonts w:cs="Calibri"/>
          <w:lang w:val="sq-AL"/>
        </w:rPr>
        <w:t>a</w:t>
      </w:r>
      <w:r w:rsidRPr="00261138">
        <w:rPr>
          <w:rFonts w:cs="Calibri"/>
          <w:lang w:val="sq-AL"/>
        </w:rPr>
        <w:t xml:space="preserve"> </w:t>
      </w:r>
      <w:r>
        <w:rPr>
          <w:rFonts w:cs="Calibri"/>
          <w:b/>
          <w:lang w:val="sq-AL"/>
        </w:rPr>
        <w:t>14.0</w:t>
      </w:r>
      <w:r w:rsidRPr="00261138">
        <w:rPr>
          <w:rFonts w:cs="Calibri"/>
          <w:b/>
          <w:lang w:val="sq-AL"/>
        </w:rPr>
        <w:t>0</w:t>
      </w:r>
      <w:r w:rsidRPr="00261138">
        <w:rPr>
          <w:rFonts w:cs="Calibri"/>
          <w:lang w:val="sq-AL"/>
        </w:rPr>
        <w:t xml:space="preserve">  në objektin </w:t>
      </w:r>
      <w:r w:rsidRPr="007E4C84">
        <w:rPr>
          <w:rFonts w:cs="Calibri"/>
          <w:lang w:val="sq-AL"/>
        </w:rPr>
        <w:t xml:space="preserve">e </w:t>
      </w:r>
      <w:proofErr w:type="spellStart"/>
      <w:r w:rsidRPr="007E4C84">
        <w:rPr>
          <w:bCs/>
          <w:color w:val="0000FF"/>
        </w:rPr>
        <w:t>Sekretariati</w:t>
      </w:r>
      <w:proofErr w:type="spellEnd"/>
      <w:r w:rsidRPr="007E4C84">
        <w:rPr>
          <w:bCs/>
          <w:color w:val="0000FF"/>
        </w:rPr>
        <w:t xml:space="preserve"> i </w:t>
      </w:r>
      <w:proofErr w:type="spellStart"/>
      <w:r w:rsidRPr="007E4C84">
        <w:rPr>
          <w:bCs/>
          <w:color w:val="0000FF"/>
        </w:rPr>
        <w:t>Këshillit</w:t>
      </w:r>
      <w:proofErr w:type="spellEnd"/>
      <w:r w:rsidRPr="007E4C84">
        <w:rPr>
          <w:bCs/>
          <w:color w:val="0000FF"/>
        </w:rPr>
        <w:t xml:space="preserve"> </w:t>
      </w:r>
      <w:proofErr w:type="spellStart"/>
      <w:r w:rsidRPr="007E4C84">
        <w:rPr>
          <w:bCs/>
          <w:color w:val="0000FF"/>
        </w:rPr>
        <w:t>Gjyqësor</w:t>
      </w:r>
      <w:proofErr w:type="spellEnd"/>
      <w:r w:rsidRPr="007E4C84">
        <w:rPr>
          <w:bCs/>
          <w:color w:val="0000FF"/>
        </w:rPr>
        <w:t xml:space="preserve"> i </w:t>
      </w:r>
      <w:proofErr w:type="spellStart"/>
      <w:r w:rsidRPr="007E4C84">
        <w:rPr>
          <w:bCs/>
          <w:color w:val="0000FF"/>
        </w:rPr>
        <w:t>Kosovës</w:t>
      </w:r>
      <w:proofErr w:type="spellEnd"/>
      <w:r w:rsidRPr="007E4C84">
        <w:rPr>
          <w:color w:val="000000"/>
        </w:rPr>
        <w:t xml:space="preserve">; </w:t>
      </w:r>
      <w:proofErr w:type="spellStart"/>
      <w:r w:rsidRPr="007E4C84">
        <w:rPr>
          <w:color w:val="000000"/>
        </w:rPr>
        <w:t>Adresa</w:t>
      </w:r>
      <w:proofErr w:type="spellEnd"/>
      <w:r w:rsidRPr="007E4C84">
        <w:rPr>
          <w:color w:val="000000"/>
        </w:rPr>
        <w:t xml:space="preserve">: </w:t>
      </w:r>
      <w:r w:rsidR="00E9399D">
        <w:rPr>
          <w:color w:val="0000FF"/>
        </w:rPr>
        <w:t xml:space="preserve"> Luan </w:t>
      </w:r>
      <w:proofErr w:type="spellStart"/>
      <w:r w:rsidR="00E9399D">
        <w:rPr>
          <w:color w:val="0000FF"/>
        </w:rPr>
        <w:t>Haradinaj</w:t>
      </w:r>
      <w:proofErr w:type="spellEnd"/>
      <w:r w:rsidR="00E9399D">
        <w:rPr>
          <w:color w:val="0000FF"/>
        </w:rPr>
        <w:t xml:space="preserve">, p.n. </w:t>
      </w:r>
      <w:proofErr w:type="spellStart"/>
      <w:proofErr w:type="gramStart"/>
      <w:r w:rsidRPr="007E4C84">
        <w:rPr>
          <w:color w:val="0000FF"/>
        </w:rPr>
        <w:t>Prishtinë</w:t>
      </w:r>
      <w:proofErr w:type="spellEnd"/>
      <w:r w:rsidRPr="007E4C84">
        <w:rPr>
          <w:color w:val="0000FF"/>
        </w:rPr>
        <w:t>.</w:t>
      </w:r>
      <w:proofErr w:type="gramEnd"/>
    </w:p>
    <w:p w:rsidR="00A47E8B" w:rsidRDefault="00455869" w:rsidP="00455869">
      <w:pPr>
        <w:rPr>
          <w:rFonts w:cs="Calibri"/>
          <w:lang w:val="sq-AL"/>
        </w:rPr>
      </w:pPr>
      <w:r w:rsidRPr="00261138">
        <w:rPr>
          <w:rFonts w:cs="Calibri"/>
          <w:lang w:val="sq-AL"/>
        </w:rPr>
        <w:t>Të drejtë pjesëmarrjeje kanë të gjithë personat fizik dhe juridik. Personat juridik</w:t>
      </w:r>
      <w:r w:rsidR="005751F6">
        <w:rPr>
          <w:rFonts w:cs="Calibri"/>
          <w:lang w:val="sq-AL"/>
        </w:rPr>
        <w:t xml:space="preserve"> ose fizik</w:t>
      </w:r>
      <w:r w:rsidRPr="00261138">
        <w:rPr>
          <w:rFonts w:cs="Calibri"/>
          <w:lang w:val="sq-AL"/>
        </w:rPr>
        <w:t xml:space="preserve"> te cilët </w:t>
      </w:r>
      <w:r w:rsidR="000E73CB">
        <w:rPr>
          <w:rFonts w:cs="Calibri"/>
          <w:lang w:val="sq-AL"/>
        </w:rPr>
        <w:t>dorëzojnë</w:t>
      </w:r>
      <w:r w:rsidR="005751F6">
        <w:rPr>
          <w:rFonts w:cs="Calibri"/>
          <w:lang w:val="sq-AL"/>
        </w:rPr>
        <w:t xml:space="preserve"> ofertat </w:t>
      </w:r>
      <w:r w:rsidR="000E73CB">
        <w:rPr>
          <w:rFonts w:cs="Calibri"/>
          <w:lang w:val="sq-AL"/>
        </w:rPr>
        <w:t>për</w:t>
      </w:r>
      <w:r w:rsidR="005751F6">
        <w:rPr>
          <w:rFonts w:cs="Calibri"/>
          <w:lang w:val="sq-AL"/>
        </w:rPr>
        <w:t xml:space="preserve"> objekt me qira,</w:t>
      </w:r>
      <w:r w:rsidRPr="00261138">
        <w:rPr>
          <w:rFonts w:cs="Calibri"/>
          <w:lang w:val="sq-AL"/>
        </w:rPr>
        <w:t xml:space="preserve"> duhet me veti të sjellin vetëm kopjen e dokumentit identifikues. </w:t>
      </w:r>
    </w:p>
    <w:p w:rsidR="00A47E8B" w:rsidRDefault="00A47E8B" w:rsidP="00455869">
      <w:pPr>
        <w:rPr>
          <w:rFonts w:cs="Calibri"/>
          <w:lang w:val="sq-AL"/>
        </w:rPr>
      </w:pPr>
    </w:p>
    <w:p w:rsidR="00455869" w:rsidRDefault="00455869" w:rsidP="00455869">
      <w:pPr>
        <w:rPr>
          <w:rFonts w:cs="Calibri"/>
          <w:lang w:val="sq-AL"/>
        </w:rPr>
      </w:pPr>
      <w:r w:rsidRPr="00261138">
        <w:rPr>
          <w:rFonts w:cs="Calibri"/>
          <w:lang w:val="sq-AL"/>
        </w:rPr>
        <w:t>Të interesuarit mund të tërheqin dokumentacionin e ftesës publike në adresën e lartëpërmendur</w:t>
      </w:r>
      <w:r>
        <w:rPr>
          <w:rFonts w:cs="Calibri"/>
          <w:lang w:val="sq-AL"/>
        </w:rPr>
        <w:t xml:space="preserve"> </w:t>
      </w:r>
      <w:r w:rsidRPr="00261138">
        <w:rPr>
          <w:rFonts w:cs="Calibri"/>
          <w:lang w:val="sq-AL"/>
        </w:rPr>
        <w:t xml:space="preserve">ose ta shkarkoni aplikacionin për pjesmarrje në adresën elektronike: </w:t>
      </w:r>
      <w:r>
        <w:rPr>
          <w:rFonts w:ascii="Arial" w:hAnsi="Arial" w:cs="Arial"/>
          <w:b/>
          <w:color w:val="0000FF"/>
          <w:sz w:val="20"/>
        </w:rPr>
        <w:t>www</w:t>
      </w:r>
      <w:r w:rsidRPr="00751205">
        <w:rPr>
          <w:rFonts w:ascii="Arial" w:hAnsi="Arial" w:cs="Arial"/>
          <w:b/>
          <w:color w:val="0000FF"/>
          <w:sz w:val="20"/>
        </w:rPr>
        <w:t>.kgjk-ks.org</w:t>
      </w:r>
      <w:r w:rsidRPr="00261138">
        <w:rPr>
          <w:rFonts w:cs="Calibri"/>
          <w:lang w:val="sq-AL"/>
        </w:rPr>
        <w:t xml:space="preserve"> </w:t>
      </w:r>
    </w:p>
    <w:p w:rsidR="00455869" w:rsidRDefault="00455869" w:rsidP="00455869">
      <w:pPr>
        <w:rPr>
          <w:rFonts w:cs="Calibri"/>
          <w:lang w:val="sq-AL"/>
        </w:rPr>
      </w:pPr>
    </w:p>
    <w:p w:rsidR="00455869" w:rsidRDefault="00455869" w:rsidP="00455869">
      <w:pPr>
        <w:rPr>
          <w:rFonts w:cs="Calibri"/>
          <w:color w:val="000000"/>
        </w:rPr>
      </w:pPr>
      <w:r w:rsidRPr="00261138">
        <w:rPr>
          <w:rFonts w:cs="Calibri"/>
          <w:lang w:val="sq-AL"/>
        </w:rPr>
        <w:t>Objekti duhet të jetë:</w:t>
      </w:r>
      <w:r w:rsidRPr="00261138">
        <w:rPr>
          <w:rFonts w:cs="Calibri"/>
          <w:color w:val="000000"/>
        </w:rPr>
        <w:t xml:space="preserve">  </w:t>
      </w:r>
    </w:p>
    <w:p w:rsidR="00455869" w:rsidRDefault="00455869" w:rsidP="00455869">
      <w:pPr>
        <w:rPr>
          <w:rFonts w:cs="Calibri"/>
          <w:b/>
          <w:bCs/>
          <w:color w:val="000000"/>
        </w:rPr>
      </w:pPr>
    </w:p>
    <w:p w:rsidR="00455869" w:rsidRDefault="00455869" w:rsidP="00455869">
      <w:pPr>
        <w:rPr>
          <w:rFonts w:cs="Calibri"/>
          <w:lang w:val="sq-AL"/>
        </w:rPr>
      </w:pPr>
      <w:r>
        <w:rPr>
          <w:rFonts w:cs="Calibri"/>
          <w:b/>
          <w:bCs/>
          <w:color w:val="000000"/>
        </w:rPr>
        <w:t>N</w:t>
      </w:r>
      <w:r w:rsidRPr="00261138">
        <w:rPr>
          <w:rFonts w:cs="Calibri"/>
          <w:lang w:val="sq-AL"/>
        </w:rPr>
        <w:t>ë gjendje të rregullt fizike sipas përshkrimit të ftesës Publike për qiramarrje;</w:t>
      </w:r>
    </w:p>
    <w:p w:rsidR="00455869" w:rsidRPr="005751F6" w:rsidRDefault="001A64F1" w:rsidP="00455869">
      <w:pPr>
        <w:rPr>
          <w:rFonts w:cs="Calibri"/>
          <w:lang w:val="sq-AL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455869" w:rsidRPr="005751F6">
        <w:rPr>
          <w:rFonts w:cs="Calibri"/>
          <w:lang w:val="sq-AL"/>
        </w:rPr>
        <w:t xml:space="preserve">Ofertat e nënshkruara dhe të mbyllura në zarf mund të </w:t>
      </w:r>
      <w:r w:rsidR="005751F6" w:rsidRPr="005751F6">
        <w:rPr>
          <w:rFonts w:cs="Calibri"/>
          <w:lang w:val="sq-AL"/>
        </w:rPr>
        <w:t>dorëzohen</w:t>
      </w:r>
      <w:r w:rsidR="00455869" w:rsidRPr="005751F6">
        <w:rPr>
          <w:rFonts w:cs="Calibri"/>
          <w:lang w:val="sq-AL"/>
        </w:rPr>
        <w:t xml:space="preserve"> deri më </w:t>
      </w:r>
      <w:r w:rsidR="00465E20">
        <w:rPr>
          <w:rFonts w:cs="Calibri"/>
          <w:b/>
          <w:lang w:val="sq-AL"/>
        </w:rPr>
        <w:t>25</w:t>
      </w:r>
      <w:r w:rsidR="00AD330A">
        <w:rPr>
          <w:rFonts w:cs="Calibri"/>
          <w:b/>
          <w:lang w:val="sq-AL"/>
        </w:rPr>
        <w:t>.01</w:t>
      </w:r>
      <w:r w:rsidR="00565886" w:rsidRPr="005751F6">
        <w:rPr>
          <w:rFonts w:cs="Calibri"/>
          <w:b/>
          <w:lang w:val="sq-AL"/>
        </w:rPr>
        <w:t>.201</w:t>
      </w:r>
      <w:r w:rsidR="00AD330A">
        <w:rPr>
          <w:rFonts w:cs="Calibri"/>
          <w:b/>
          <w:bCs/>
          <w:lang w:val="sq-AL"/>
        </w:rPr>
        <w:t>6</w:t>
      </w:r>
      <w:r w:rsidR="00455869" w:rsidRPr="005751F6">
        <w:rPr>
          <w:rFonts w:cs="Calibri"/>
          <w:b/>
          <w:bCs/>
          <w:lang w:val="sq-AL"/>
        </w:rPr>
        <w:t xml:space="preserve">, </w:t>
      </w:r>
      <w:r w:rsidR="00455869" w:rsidRPr="005751F6">
        <w:rPr>
          <w:rFonts w:cs="Calibri"/>
          <w:lang w:val="sq-AL"/>
        </w:rPr>
        <w:t xml:space="preserve">ora </w:t>
      </w:r>
      <w:r w:rsidR="00455869" w:rsidRPr="005751F6">
        <w:rPr>
          <w:rFonts w:cs="Calibri"/>
          <w:b/>
          <w:lang w:val="sq-AL"/>
        </w:rPr>
        <w:t xml:space="preserve">14:00 </w:t>
      </w:r>
      <w:r w:rsidR="005751F6" w:rsidRPr="005751F6">
        <w:rPr>
          <w:rFonts w:cs="Calibri"/>
          <w:b/>
          <w:lang w:val="sq-AL"/>
        </w:rPr>
        <w:t>ndërsa</w:t>
      </w:r>
      <w:r w:rsidR="00455869" w:rsidRPr="005751F6">
        <w:rPr>
          <w:rFonts w:cs="Calibri"/>
          <w:b/>
          <w:lang w:val="sq-AL"/>
        </w:rPr>
        <w:t xml:space="preserve"> hapja e ofertave bëhet me </w:t>
      </w:r>
      <w:r w:rsidR="00465E20">
        <w:rPr>
          <w:rFonts w:cs="Calibri"/>
          <w:b/>
          <w:lang w:val="sq-AL"/>
        </w:rPr>
        <w:t>25</w:t>
      </w:r>
      <w:bookmarkStart w:id="0" w:name="_GoBack"/>
      <w:bookmarkEnd w:id="0"/>
      <w:r w:rsidR="00AD330A">
        <w:rPr>
          <w:rFonts w:cs="Calibri"/>
          <w:b/>
          <w:lang w:val="sq-AL"/>
        </w:rPr>
        <w:t>.01</w:t>
      </w:r>
      <w:r w:rsidR="00565886" w:rsidRPr="005751F6">
        <w:rPr>
          <w:rFonts w:cs="Calibri"/>
          <w:b/>
          <w:lang w:val="sq-AL"/>
        </w:rPr>
        <w:t>.201</w:t>
      </w:r>
      <w:r w:rsidR="00AD330A">
        <w:rPr>
          <w:rFonts w:cs="Calibri"/>
          <w:b/>
          <w:bCs/>
          <w:lang w:val="sq-AL"/>
        </w:rPr>
        <w:t>6</w:t>
      </w:r>
      <w:r w:rsidR="00455869" w:rsidRPr="005751F6">
        <w:rPr>
          <w:rFonts w:cs="Calibri"/>
          <w:b/>
          <w:lang w:val="sq-AL"/>
        </w:rPr>
        <w:t xml:space="preserve"> në ora 14:30</w:t>
      </w:r>
      <w:r w:rsidR="00455869" w:rsidRPr="005751F6">
        <w:rPr>
          <w:rFonts w:cs="Calibri"/>
          <w:lang w:val="sq-AL"/>
        </w:rPr>
        <w:t xml:space="preserve"> </w:t>
      </w:r>
    </w:p>
    <w:p w:rsidR="001A64F1" w:rsidRPr="009F4383" w:rsidRDefault="001A64F1" w:rsidP="00043B4F">
      <w:pPr>
        <w:rPr>
          <w:rFonts w:ascii="Book Antiqua" w:hAnsi="Book Antiqua"/>
          <w:color w:val="0000FF"/>
          <w:sz w:val="20"/>
        </w:rPr>
      </w:pPr>
    </w:p>
    <w:p w:rsidR="001A64F1" w:rsidRPr="009F4383" w:rsidRDefault="001A64F1">
      <w:pPr>
        <w:rPr>
          <w:rFonts w:ascii="Book Antiqua" w:hAnsi="Book Antiqua"/>
          <w:color w:val="0000FF"/>
          <w:sz w:val="20"/>
        </w:rPr>
      </w:pPr>
    </w:p>
    <w:sectPr w:rsidR="001A64F1" w:rsidRPr="009F4383" w:rsidSect="009A2A6D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EE9"/>
    <w:multiLevelType w:val="hybridMultilevel"/>
    <w:tmpl w:val="9CA0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81"/>
    <w:rsid w:val="00005BC5"/>
    <w:rsid w:val="00043B4F"/>
    <w:rsid w:val="00096581"/>
    <w:rsid w:val="000B07B3"/>
    <w:rsid w:val="000D3A6C"/>
    <w:rsid w:val="000E34D2"/>
    <w:rsid w:val="000E73CB"/>
    <w:rsid w:val="00154A69"/>
    <w:rsid w:val="00161DF3"/>
    <w:rsid w:val="001A64F1"/>
    <w:rsid w:val="002C56CE"/>
    <w:rsid w:val="002E027D"/>
    <w:rsid w:val="002F62E7"/>
    <w:rsid w:val="00305329"/>
    <w:rsid w:val="00322A01"/>
    <w:rsid w:val="0032364A"/>
    <w:rsid w:val="00333032"/>
    <w:rsid w:val="003556DE"/>
    <w:rsid w:val="00455869"/>
    <w:rsid w:val="00465E20"/>
    <w:rsid w:val="00495599"/>
    <w:rsid w:val="004C0850"/>
    <w:rsid w:val="004C6D05"/>
    <w:rsid w:val="004F4229"/>
    <w:rsid w:val="00565886"/>
    <w:rsid w:val="005751F6"/>
    <w:rsid w:val="005D784B"/>
    <w:rsid w:val="005F0263"/>
    <w:rsid w:val="00605E91"/>
    <w:rsid w:val="006067CA"/>
    <w:rsid w:val="00691FC7"/>
    <w:rsid w:val="006B226C"/>
    <w:rsid w:val="007013E4"/>
    <w:rsid w:val="007F0B92"/>
    <w:rsid w:val="00885F31"/>
    <w:rsid w:val="008E1D56"/>
    <w:rsid w:val="00933462"/>
    <w:rsid w:val="00947D3C"/>
    <w:rsid w:val="00954902"/>
    <w:rsid w:val="009777E2"/>
    <w:rsid w:val="009A1BA4"/>
    <w:rsid w:val="009A2A6D"/>
    <w:rsid w:val="009A5972"/>
    <w:rsid w:val="009D03D3"/>
    <w:rsid w:val="009F39D9"/>
    <w:rsid w:val="009F4383"/>
    <w:rsid w:val="00A14471"/>
    <w:rsid w:val="00A3789B"/>
    <w:rsid w:val="00A47E8B"/>
    <w:rsid w:val="00A85548"/>
    <w:rsid w:val="00AD330A"/>
    <w:rsid w:val="00B047DF"/>
    <w:rsid w:val="00BC237B"/>
    <w:rsid w:val="00C1189C"/>
    <w:rsid w:val="00C765E1"/>
    <w:rsid w:val="00D2486F"/>
    <w:rsid w:val="00D878F1"/>
    <w:rsid w:val="00D95103"/>
    <w:rsid w:val="00DA1411"/>
    <w:rsid w:val="00DC4B12"/>
    <w:rsid w:val="00E334C5"/>
    <w:rsid w:val="00E47179"/>
    <w:rsid w:val="00E9399D"/>
    <w:rsid w:val="00EA3A0E"/>
    <w:rsid w:val="00F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8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965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58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0965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96581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11"/>
    <w:qFormat/>
    <w:locked/>
    <w:rsid w:val="00455869"/>
    <w:pPr>
      <w:spacing w:after="60"/>
      <w:jc w:val="center"/>
      <w:outlineLvl w:val="1"/>
    </w:pPr>
    <w:rPr>
      <w:rFonts w:ascii="Arial" w:hAnsi="Arial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uiPriority w:val="99"/>
    <w:rsid w:val="00455869"/>
    <w:rPr>
      <w:rFonts w:ascii="Arial" w:hAnsi="Arial"/>
      <w:sz w:val="24"/>
      <w:szCs w:val="20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455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69"/>
    <w:rPr>
      <w:rFonts w:ascii="Tahoma" w:hAnsi="Tahoma" w:cs="Tahoma"/>
      <w:sz w:val="16"/>
      <w:szCs w:val="16"/>
    </w:rPr>
  </w:style>
  <w:style w:type="paragraph" w:customStyle="1" w:styleId="CM5">
    <w:name w:val="CM5"/>
    <w:basedOn w:val="Normal"/>
    <w:next w:val="Normal"/>
    <w:uiPriority w:val="99"/>
    <w:rsid w:val="00455869"/>
    <w:pPr>
      <w:widowControl w:val="0"/>
      <w:autoSpaceDE w:val="0"/>
      <w:autoSpaceDN w:val="0"/>
      <w:adjustRightInd w:val="0"/>
    </w:pPr>
    <w:rPr>
      <w:rFonts w:ascii="Times" w:eastAsia="Times New Roman" w:hAnsi="Times" w:cs="Times"/>
    </w:rPr>
  </w:style>
  <w:style w:type="paragraph" w:styleId="Caption">
    <w:name w:val="caption"/>
    <w:basedOn w:val="Normal"/>
    <w:next w:val="Normal"/>
    <w:uiPriority w:val="99"/>
    <w:qFormat/>
    <w:locked/>
    <w:rsid w:val="00455869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05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8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965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58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0965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96581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11"/>
    <w:qFormat/>
    <w:locked/>
    <w:rsid w:val="00455869"/>
    <w:pPr>
      <w:spacing w:after="60"/>
      <w:jc w:val="center"/>
      <w:outlineLvl w:val="1"/>
    </w:pPr>
    <w:rPr>
      <w:rFonts w:ascii="Arial" w:hAnsi="Arial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uiPriority w:val="99"/>
    <w:rsid w:val="00455869"/>
    <w:rPr>
      <w:rFonts w:ascii="Arial" w:hAnsi="Arial"/>
      <w:sz w:val="24"/>
      <w:szCs w:val="20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455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69"/>
    <w:rPr>
      <w:rFonts w:ascii="Tahoma" w:hAnsi="Tahoma" w:cs="Tahoma"/>
      <w:sz w:val="16"/>
      <w:szCs w:val="16"/>
    </w:rPr>
  </w:style>
  <w:style w:type="paragraph" w:customStyle="1" w:styleId="CM5">
    <w:name w:val="CM5"/>
    <w:basedOn w:val="Normal"/>
    <w:next w:val="Normal"/>
    <w:uiPriority w:val="99"/>
    <w:rsid w:val="00455869"/>
    <w:pPr>
      <w:widowControl w:val="0"/>
      <w:autoSpaceDE w:val="0"/>
      <w:autoSpaceDN w:val="0"/>
      <w:adjustRightInd w:val="0"/>
    </w:pPr>
    <w:rPr>
      <w:rFonts w:ascii="Times" w:eastAsia="Times New Roman" w:hAnsi="Times" w:cs="Times"/>
    </w:rPr>
  </w:style>
  <w:style w:type="paragraph" w:styleId="Caption">
    <w:name w:val="caption"/>
    <w:basedOn w:val="Normal"/>
    <w:next w:val="Normal"/>
    <w:uiPriority w:val="99"/>
    <w:qFormat/>
    <w:locked/>
    <w:rsid w:val="00455869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0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FTESË PUBLIKE PËR QERAMARRJE</vt:lpstr>
      <vt:lpstr>FTESË PUBLIKE PËR QERAMARRJE</vt:lpstr>
    </vt:vector>
  </TitlesOfParts>
  <Company>KGJK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FTESË PUBLIKE PËR QERAMARRJE</dc:title>
  <dc:creator>hasim.krasniqi</dc:creator>
  <cp:lastModifiedBy>Besar Maqedonci</cp:lastModifiedBy>
  <cp:revision>14</cp:revision>
  <cp:lastPrinted>2015-11-16T14:43:00Z</cp:lastPrinted>
  <dcterms:created xsi:type="dcterms:W3CDTF">2015-11-16T14:24:00Z</dcterms:created>
  <dcterms:modified xsi:type="dcterms:W3CDTF">2016-01-13T14:38:00Z</dcterms:modified>
</cp:coreProperties>
</file>